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424284">
        <w:rPr>
          <w:rFonts w:ascii="Corbel" w:hAnsi="Corbel"/>
          <w:b/>
          <w:sz w:val="36"/>
          <w:u w:val="single"/>
        </w:rPr>
        <w:t>6</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4111"/>
        <w:gridCol w:w="1843"/>
        <w:gridCol w:w="1984"/>
        <w:gridCol w:w="3860"/>
      </w:tblGrid>
      <w:tr w:rsidR="00BA0DC4" w:rsidTr="00530537">
        <w:tc>
          <w:tcPr>
            <w:tcW w:w="2376" w:type="dxa"/>
            <w:shd w:val="clear" w:color="auto" w:fill="CCC0D9" w:themeFill="accent4" w:themeFillTint="66"/>
            <w:vAlign w:val="center"/>
          </w:tcPr>
          <w:p w:rsidR="00BA0DC4" w:rsidRPr="00BA0DC4" w:rsidRDefault="00BA0DC4" w:rsidP="004C5938">
            <w:pPr>
              <w:jc w:val="center"/>
              <w:rPr>
                <w:rFonts w:ascii="Corbel" w:hAnsi="Corbel"/>
                <w:b/>
                <w:u w:val="single"/>
              </w:rPr>
            </w:pPr>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424284" w:rsidP="00424284">
            <w:pPr>
              <w:jc w:val="center"/>
              <w:rPr>
                <w:rFonts w:ascii="Corbel" w:hAnsi="Corbel"/>
              </w:rPr>
            </w:pPr>
            <w:r>
              <w:rPr>
                <w:rFonts w:ascii="Corbel" w:hAnsi="Corbel"/>
                <w:b/>
                <w:u w:val="single"/>
              </w:rPr>
              <w:t>Loving</w:t>
            </w:r>
            <w:r w:rsidR="00BA0DC4" w:rsidRPr="00BA0DC4">
              <w:rPr>
                <w:rFonts w:ascii="Corbel" w:hAnsi="Corbel"/>
              </w:rPr>
              <w:t xml:space="preserve">:  The children will be exploring the topic of the Domestic Church through </w:t>
            </w:r>
            <w:r>
              <w:rPr>
                <w:rFonts w:ascii="Corbel" w:hAnsi="Corbel"/>
              </w:rPr>
              <w:t>God’s unconditional love for his people.</w:t>
            </w:r>
          </w:p>
        </w:tc>
        <w:tc>
          <w:tcPr>
            <w:tcW w:w="3827" w:type="dxa"/>
            <w:gridSpan w:val="2"/>
            <w:shd w:val="clear" w:color="auto" w:fill="CCC0D9" w:themeFill="accent4" w:themeFillTint="66"/>
            <w:vAlign w:val="center"/>
          </w:tcPr>
          <w:p w:rsidR="00BA0DC4" w:rsidRPr="00BA0DC4" w:rsidRDefault="00424284" w:rsidP="003E6D52">
            <w:pPr>
              <w:jc w:val="center"/>
              <w:rPr>
                <w:rFonts w:ascii="Corbel" w:hAnsi="Corbel"/>
                <w:szCs w:val="18"/>
              </w:rPr>
            </w:pPr>
            <w:r>
              <w:rPr>
                <w:rFonts w:ascii="Corbel" w:hAnsi="Corbel"/>
                <w:b/>
                <w:szCs w:val="18"/>
                <w:u w:val="single"/>
              </w:rPr>
              <w:t>Vocation</w:t>
            </w:r>
            <w:r w:rsidR="00D5775F">
              <w:rPr>
                <w:rFonts w:ascii="Corbel" w:hAnsi="Corbel"/>
                <w:b/>
                <w:szCs w:val="18"/>
                <w:u w:val="single"/>
              </w:rPr>
              <w:t xml:space="preserve"> and Commitment</w:t>
            </w:r>
            <w:r w:rsidR="00BA0DC4" w:rsidRPr="00BA0DC4">
              <w:rPr>
                <w:rFonts w:ascii="Corbel" w:hAnsi="Corbel"/>
                <w:szCs w:val="18"/>
              </w:rPr>
              <w:t xml:space="preserve">:  Children will learn about the </w:t>
            </w:r>
            <w:r>
              <w:rPr>
                <w:rFonts w:ascii="Corbel" w:hAnsi="Corbel"/>
                <w:szCs w:val="18"/>
              </w:rPr>
              <w:t xml:space="preserve">how we are called to serve God and how people devote their lives to him. </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D5775F" w:rsidRDefault="00D5775F" w:rsidP="003E6D52">
            <w:pPr>
              <w:jc w:val="center"/>
              <w:rPr>
                <w:rFonts w:ascii="Corbel" w:hAnsi="Corbel"/>
              </w:rPr>
            </w:pPr>
            <w:r w:rsidRPr="00D5775F">
              <w:rPr>
                <w:rFonts w:ascii="Corbel" w:hAnsi="Corbel"/>
                <w:b/>
                <w:u w:val="single"/>
              </w:rPr>
              <w:t>Expectation:</w:t>
            </w:r>
            <w:r>
              <w:rPr>
                <w:rFonts w:ascii="Corbel" w:hAnsi="Corbel"/>
                <w:b/>
                <w:u w:val="single"/>
              </w:rPr>
              <w:t xml:space="preserve"> </w:t>
            </w:r>
            <w:r w:rsidR="00F903C8">
              <w:rPr>
                <w:rFonts w:ascii="Corbel" w:hAnsi="Corbel"/>
              </w:rPr>
              <w:t>The children will examine scripture that tells of how people prepared themselves for the arrival of The Saviour. We will consider the expectations people had of Jesus and how we can live with expectations in our own lives.</w:t>
            </w:r>
          </w:p>
        </w:tc>
      </w:tr>
      <w:tr w:rsidR="00530537" w:rsidTr="004D0691">
        <w:tc>
          <w:tcPr>
            <w:tcW w:w="2376" w:type="dxa"/>
            <w:shd w:val="clear" w:color="auto" w:fill="B8CCE4" w:themeFill="accent1" w:themeFillTint="66"/>
            <w:vAlign w:val="center"/>
          </w:tcPr>
          <w:p w:rsidR="00530537" w:rsidRPr="00BA0DC4" w:rsidRDefault="00530537" w:rsidP="002067C9">
            <w:pPr>
              <w:jc w:val="center"/>
              <w:rPr>
                <w:rFonts w:ascii="Corbel" w:hAnsi="Corbel"/>
                <w:b/>
                <w:u w:val="single"/>
              </w:rPr>
            </w:pPr>
            <w:r w:rsidRPr="00BA0DC4">
              <w:rPr>
                <w:rFonts w:ascii="Corbel" w:hAnsi="Corbel"/>
                <w:b/>
                <w:u w:val="single"/>
              </w:rPr>
              <w:t>English</w:t>
            </w:r>
          </w:p>
        </w:tc>
        <w:tc>
          <w:tcPr>
            <w:tcW w:w="5954" w:type="dxa"/>
            <w:gridSpan w:val="2"/>
            <w:shd w:val="clear" w:color="auto" w:fill="B8CCE4" w:themeFill="accent1" w:themeFillTint="66"/>
            <w:vAlign w:val="center"/>
          </w:tcPr>
          <w:p w:rsidR="00530537" w:rsidRPr="00BA0DC4" w:rsidRDefault="00530537" w:rsidP="00A55436">
            <w:pPr>
              <w:jc w:val="center"/>
              <w:rPr>
                <w:rFonts w:ascii="Corbel" w:hAnsi="Corbel"/>
              </w:rPr>
            </w:pPr>
            <w:r>
              <w:rPr>
                <w:rFonts w:ascii="Corbel" w:hAnsi="Corbel"/>
              </w:rPr>
              <w:t xml:space="preserve">To link to our work on World War Two, the children will be reading ‘Goodnight, </w:t>
            </w:r>
            <w:proofErr w:type="spellStart"/>
            <w:r>
              <w:rPr>
                <w:rFonts w:ascii="Corbel" w:hAnsi="Corbel"/>
              </w:rPr>
              <w:t>Mr.Tom</w:t>
            </w:r>
            <w:proofErr w:type="spellEnd"/>
            <w:r>
              <w:rPr>
                <w:rFonts w:ascii="Corbel" w:hAnsi="Corbel"/>
              </w:rPr>
              <w:t xml:space="preserve">’ by Michelle </w:t>
            </w:r>
            <w:proofErr w:type="spellStart"/>
            <w:r>
              <w:rPr>
                <w:rFonts w:ascii="Corbel" w:hAnsi="Corbel"/>
              </w:rPr>
              <w:t>Magorian</w:t>
            </w:r>
            <w:proofErr w:type="spellEnd"/>
            <w:r>
              <w:rPr>
                <w:rFonts w:ascii="Corbel" w:hAnsi="Corbel"/>
              </w:rPr>
              <w:t xml:space="preserve">. We will use this as a stimulus to create pieces of persuasive writing as well as </w:t>
            </w:r>
            <w:r w:rsidR="00A55436">
              <w:rPr>
                <w:rFonts w:ascii="Corbel" w:hAnsi="Corbel"/>
              </w:rPr>
              <w:t>biographies of prominent figures from WW2.</w:t>
            </w:r>
          </w:p>
        </w:tc>
        <w:tc>
          <w:tcPr>
            <w:tcW w:w="5844" w:type="dxa"/>
            <w:gridSpan w:val="2"/>
            <w:shd w:val="clear" w:color="auto" w:fill="B8CCE4" w:themeFill="accent1" w:themeFillTint="66"/>
            <w:vAlign w:val="center"/>
          </w:tcPr>
          <w:p w:rsidR="00530537" w:rsidRDefault="00530537" w:rsidP="00530537">
            <w:pPr>
              <w:rPr>
                <w:rFonts w:ascii="Corbel" w:hAnsi="Corbel"/>
              </w:rPr>
            </w:pPr>
            <w:r>
              <w:rPr>
                <w:rFonts w:ascii="Corbel" w:hAnsi="Corbel"/>
              </w:rPr>
              <w:t>The children will be reading ‘The London Eye Mystery’ by Siobhan Dowd. They will use this as a stimulus for writing detailed character studies and to write from the point of view of a fictional character, through the genre of diary entries.</w:t>
            </w:r>
          </w:p>
          <w:p w:rsidR="00530537" w:rsidRDefault="00530537" w:rsidP="00530537">
            <w:pPr>
              <w:rPr>
                <w:rFonts w:ascii="Corbel" w:hAnsi="Corbel"/>
              </w:rPr>
            </w:pPr>
          </w:p>
          <w:p w:rsidR="00530537" w:rsidRPr="00BA0DC4" w:rsidRDefault="00530537" w:rsidP="00D5775F">
            <w:pPr>
              <w:jc w:val="center"/>
              <w:rPr>
                <w:rFonts w:ascii="Corbel" w:hAnsi="Corbel"/>
              </w:rPr>
            </w:pPr>
          </w:p>
        </w:tc>
      </w:tr>
      <w:tr w:rsidR="002067C9" w:rsidTr="004D0691">
        <w:tc>
          <w:tcPr>
            <w:tcW w:w="2376" w:type="dxa"/>
            <w:shd w:val="clear" w:color="auto" w:fill="E5B8B7" w:themeFill="accent2" w:themeFillTint="66"/>
            <w:vAlign w:val="center"/>
          </w:tcPr>
          <w:p w:rsidR="002067C9" w:rsidRPr="00BA0DC4" w:rsidRDefault="002067C9" w:rsidP="002067C9">
            <w:pPr>
              <w:jc w:val="center"/>
              <w:rPr>
                <w:rFonts w:ascii="Corbel" w:hAnsi="Corbel"/>
                <w:b/>
                <w:u w:val="single"/>
              </w:rPr>
            </w:pPr>
            <w:r w:rsidRPr="00BA0DC4">
              <w:rPr>
                <w:rFonts w:ascii="Corbel" w:hAnsi="Corbel"/>
                <w:b/>
                <w:u w:val="single"/>
              </w:rPr>
              <w:t>Maths</w:t>
            </w:r>
          </w:p>
        </w:tc>
        <w:tc>
          <w:tcPr>
            <w:tcW w:w="5954" w:type="dxa"/>
            <w:gridSpan w:val="2"/>
            <w:shd w:val="clear" w:color="auto" w:fill="E5B8B7" w:themeFill="accent2" w:themeFillTint="66"/>
            <w:vAlign w:val="center"/>
          </w:tcPr>
          <w:p w:rsidR="004D0691" w:rsidRPr="004D0691" w:rsidRDefault="004D0691" w:rsidP="004D0691">
            <w:pPr>
              <w:pStyle w:val="Default"/>
              <w:rPr>
                <w:b/>
                <w:sz w:val="22"/>
                <w:szCs w:val="22"/>
              </w:rPr>
            </w:pPr>
            <w:r w:rsidRPr="004D0691">
              <w:rPr>
                <w:b/>
                <w:sz w:val="22"/>
                <w:szCs w:val="22"/>
              </w:rPr>
              <w:t xml:space="preserve">Number: Place Value </w:t>
            </w:r>
          </w:p>
          <w:p w:rsidR="002067C9" w:rsidRDefault="004D0691" w:rsidP="004D0691">
            <w:r>
              <w:t xml:space="preserve">Read, write, order and compare numbers up to 10 000 000 and determine the value of each digit. </w:t>
            </w:r>
          </w:p>
          <w:p w:rsidR="004D0691" w:rsidRDefault="004D0691" w:rsidP="004D0691"/>
          <w:p w:rsidR="004D0691" w:rsidRPr="004D0691" w:rsidRDefault="004D0691" w:rsidP="004D0691">
            <w:pPr>
              <w:pStyle w:val="Default"/>
              <w:rPr>
                <w:b/>
                <w:sz w:val="21"/>
                <w:szCs w:val="21"/>
              </w:rPr>
            </w:pPr>
            <w:r w:rsidRPr="004D0691">
              <w:rPr>
                <w:b/>
                <w:sz w:val="21"/>
                <w:szCs w:val="21"/>
              </w:rPr>
              <w:t xml:space="preserve">Number- addition subtraction, multiplication + division </w:t>
            </w:r>
          </w:p>
          <w:p w:rsidR="004D0691" w:rsidRDefault="004D0691" w:rsidP="004D0691">
            <w:pPr>
              <w:pStyle w:val="Default"/>
              <w:rPr>
                <w:sz w:val="21"/>
                <w:szCs w:val="21"/>
              </w:rPr>
            </w:pPr>
            <w:r>
              <w:rPr>
                <w:sz w:val="21"/>
                <w:szCs w:val="21"/>
              </w:rPr>
              <w:t xml:space="preserve">Solve addition and subtraction multi step problems in contexts, deciding which operations and methods to use and why. </w:t>
            </w:r>
          </w:p>
          <w:p w:rsidR="004D0691" w:rsidRDefault="004D0691" w:rsidP="004D0691">
            <w:pPr>
              <w:pStyle w:val="Default"/>
              <w:rPr>
                <w:sz w:val="21"/>
                <w:szCs w:val="21"/>
              </w:rPr>
            </w:pPr>
            <w:r>
              <w:rPr>
                <w:sz w:val="21"/>
                <w:szCs w:val="21"/>
              </w:rPr>
              <w:t xml:space="preserve">Multiply multi-digit number up to 4 digits by a 2 digit number using the formal written method of long multiplication. </w:t>
            </w:r>
          </w:p>
          <w:p w:rsidR="004D0691" w:rsidRDefault="004D0691" w:rsidP="004D0691">
            <w:pPr>
              <w:rPr>
                <w:sz w:val="21"/>
                <w:szCs w:val="21"/>
              </w:rPr>
            </w:pPr>
            <w:r>
              <w:rPr>
                <w:sz w:val="21"/>
                <w:szCs w:val="21"/>
              </w:rPr>
              <w:t xml:space="preserve">Divide numbers up to 4 digits by a 2 digit whole number using the formal written method of long division, and interpret remainders as whole number remainders, fractions or by rounding as appropriate for the context. </w:t>
            </w:r>
          </w:p>
          <w:p w:rsidR="004D0691" w:rsidRDefault="004D0691" w:rsidP="004D0691">
            <w:pPr>
              <w:rPr>
                <w:sz w:val="21"/>
                <w:szCs w:val="21"/>
              </w:rPr>
            </w:pPr>
          </w:p>
          <w:p w:rsidR="004D0691" w:rsidRPr="00245E8A" w:rsidRDefault="004D0691" w:rsidP="004D0691">
            <w:pPr>
              <w:rPr>
                <w:rFonts w:ascii="Corbel" w:hAnsi="Corbel"/>
              </w:rPr>
            </w:pPr>
          </w:p>
        </w:tc>
        <w:tc>
          <w:tcPr>
            <w:tcW w:w="5844" w:type="dxa"/>
            <w:gridSpan w:val="2"/>
            <w:shd w:val="clear" w:color="auto" w:fill="E5B8B7" w:themeFill="accent2" w:themeFillTint="66"/>
            <w:vAlign w:val="center"/>
          </w:tcPr>
          <w:p w:rsidR="004D0691" w:rsidRPr="004D0691" w:rsidRDefault="004D0691" w:rsidP="004D0691">
            <w:pPr>
              <w:pStyle w:val="Default"/>
              <w:rPr>
                <w:b/>
                <w:sz w:val="22"/>
                <w:szCs w:val="22"/>
              </w:rPr>
            </w:pPr>
            <w:r w:rsidRPr="004D0691">
              <w:rPr>
                <w:b/>
                <w:sz w:val="22"/>
                <w:szCs w:val="22"/>
              </w:rPr>
              <w:t xml:space="preserve">Fractions </w:t>
            </w:r>
          </w:p>
          <w:p w:rsidR="004D0691" w:rsidRDefault="004D0691" w:rsidP="004D0691">
            <w:pPr>
              <w:pStyle w:val="Default"/>
              <w:rPr>
                <w:sz w:val="22"/>
                <w:szCs w:val="22"/>
              </w:rPr>
            </w:pPr>
            <w:r>
              <w:rPr>
                <w:sz w:val="22"/>
                <w:szCs w:val="22"/>
              </w:rPr>
              <w:t xml:space="preserve">Use common factors to simplify fractions; use common multiples to express fractions in the same denomination. </w:t>
            </w:r>
          </w:p>
          <w:p w:rsidR="004D0691" w:rsidRDefault="004D0691" w:rsidP="004D0691">
            <w:pPr>
              <w:pStyle w:val="Default"/>
              <w:rPr>
                <w:sz w:val="22"/>
                <w:szCs w:val="22"/>
              </w:rPr>
            </w:pPr>
            <w:r>
              <w:rPr>
                <w:sz w:val="22"/>
                <w:szCs w:val="22"/>
              </w:rPr>
              <w:t xml:space="preserve">Compare and order fractions, including fractions &gt; 1 </w:t>
            </w:r>
          </w:p>
          <w:p w:rsidR="004D0691" w:rsidRDefault="004D0691" w:rsidP="004D0691">
            <w:pPr>
              <w:pStyle w:val="Default"/>
              <w:rPr>
                <w:sz w:val="22"/>
                <w:szCs w:val="22"/>
              </w:rPr>
            </w:pPr>
            <w:r>
              <w:rPr>
                <w:sz w:val="22"/>
                <w:szCs w:val="22"/>
              </w:rPr>
              <w:t xml:space="preserve">Generate and describe linear number sequences (with fractions) </w:t>
            </w:r>
          </w:p>
          <w:p w:rsidR="004D0691" w:rsidRDefault="004D0691" w:rsidP="004D0691">
            <w:pPr>
              <w:pStyle w:val="Default"/>
              <w:rPr>
                <w:sz w:val="22"/>
                <w:szCs w:val="22"/>
              </w:rPr>
            </w:pPr>
            <w:r>
              <w:rPr>
                <w:sz w:val="22"/>
                <w:szCs w:val="22"/>
              </w:rPr>
              <w:t xml:space="preserve">Add and subtract fractions with different denominations and mixed numbers, using the concept of equivalent fractions. </w:t>
            </w:r>
          </w:p>
          <w:p w:rsidR="004D0691" w:rsidRDefault="004D0691" w:rsidP="004D0691">
            <w:pPr>
              <w:pStyle w:val="Default"/>
              <w:rPr>
                <w:sz w:val="22"/>
                <w:szCs w:val="22"/>
              </w:rPr>
            </w:pPr>
            <w:r>
              <w:rPr>
                <w:sz w:val="22"/>
                <w:szCs w:val="22"/>
              </w:rPr>
              <w:t xml:space="preserve">Multiply simple pairs of proper fractions, writing the answer in its simplest form [for example x = ] </w:t>
            </w:r>
          </w:p>
          <w:p w:rsidR="00480676" w:rsidRPr="00480676" w:rsidRDefault="004D0691" w:rsidP="004D0691">
            <w:pPr>
              <w:rPr>
                <w:rFonts w:ascii="Corbel" w:hAnsi="Corbel"/>
              </w:rPr>
            </w:pPr>
            <w:r>
              <w:t xml:space="preserve">Divide proper fractions by whole numbers [for example ÷ 2 = ] </w:t>
            </w:r>
          </w:p>
        </w:tc>
      </w:tr>
      <w:tr w:rsidR="00530537" w:rsidTr="004D0691">
        <w:trPr>
          <w:trHeight w:val="3232"/>
        </w:trPr>
        <w:tc>
          <w:tcPr>
            <w:tcW w:w="2376" w:type="dxa"/>
            <w:shd w:val="clear" w:color="auto" w:fill="C4BC96" w:themeFill="background2" w:themeFillShade="BF"/>
            <w:vAlign w:val="center"/>
          </w:tcPr>
          <w:p w:rsidR="00530537" w:rsidRPr="00BA0DC4" w:rsidRDefault="00530537" w:rsidP="002067C9">
            <w:pPr>
              <w:jc w:val="center"/>
              <w:rPr>
                <w:rFonts w:ascii="Corbel" w:hAnsi="Corbel"/>
                <w:b/>
                <w:u w:val="single"/>
              </w:rPr>
            </w:pPr>
            <w:r w:rsidRPr="00BA0DC4">
              <w:rPr>
                <w:rFonts w:ascii="Corbel" w:hAnsi="Corbel"/>
                <w:b/>
                <w:u w:val="single"/>
              </w:rPr>
              <w:t>Science</w:t>
            </w:r>
          </w:p>
        </w:tc>
        <w:tc>
          <w:tcPr>
            <w:tcW w:w="5954" w:type="dxa"/>
            <w:gridSpan w:val="2"/>
            <w:shd w:val="clear" w:color="auto" w:fill="C4BC96" w:themeFill="background2" w:themeFillShade="BF"/>
            <w:vAlign w:val="center"/>
          </w:tcPr>
          <w:p w:rsidR="00530537" w:rsidRDefault="00530537" w:rsidP="002067C9">
            <w:pPr>
              <w:rPr>
                <w:rFonts w:ascii="Corbel" w:hAnsi="Corbel"/>
              </w:rPr>
            </w:pPr>
            <w:r>
              <w:rPr>
                <w:rFonts w:ascii="Corbel" w:hAnsi="Corbel"/>
              </w:rPr>
              <w:t>In this unit the children shall be learning about electricity:</w:t>
            </w:r>
          </w:p>
          <w:p w:rsidR="00530537" w:rsidRPr="00480676" w:rsidRDefault="00530537" w:rsidP="00480676">
            <w:pPr>
              <w:pStyle w:val="ListParagraph"/>
              <w:numPr>
                <w:ilvl w:val="0"/>
                <w:numId w:val="1"/>
              </w:numPr>
              <w:rPr>
                <w:rFonts w:ascii="Corbel" w:hAnsi="Corbel"/>
              </w:rPr>
            </w:pPr>
            <w:r>
              <w:rPr>
                <w:rFonts w:ascii="Corbel" w:hAnsi="Corbel"/>
              </w:rPr>
              <w:t>A</w:t>
            </w:r>
            <w:r w:rsidRPr="00480676">
              <w:rPr>
                <w:rFonts w:ascii="Corbel" w:hAnsi="Corbel"/>
              </w:rPr>
              <w:t xml:space="preserve">ssociate the brightness of a lamp or the volume of a buzzer with the number and voltage of cells used in </w:t>
            </w:r>
            <w:r>
              <w:rPr>
                <w:rFonts w:ascii="Corbel" w:hAnsi="Corbel"/>
              </w:rPr>
              <w:t>a</w:t>
            </w:r>
            <w:r w:rsidRPr="00480676">
              <w:rPr>
                <w:rFonts w:ascii="Corbel" w:hAnsi="Corbel"/>
              </w:rPr>
              <w:t xml:space="preserve"> circuit</w:t>
            </w:r>
            <w:r>
              <w:rPr>
                <w:rFonts w:ascii="Corbel" w:hAnsi="Corbel"/>
              </w:rPr>
              <w:t>.</w:t>
            </w:r>
          </w:p>
          <w:p w:rsidR="00530537" w:rsidRPr="00480676" w:rsidRDefault="00530537" w:rsidP="00480676">
            <w:pPr>
              <w:pStyle w:val="ListParagraph"/>
              <w:numPr>
                <w:ilvl w:val="0"/>
                <w:numId w:val="1"/>
              </w:numPr>
              <w:rPr>
                <w:rFonts w:ascii="Corbel" w:hAnsi="Corbel"/>
              </w:rPr>
            </w:pPr>
            <w:r>
              <w:rPr>
                <w:rFonts w:ascii="Corbel" w:hAnsi="Corbel"/>
              </w:rPr>
              <w:t>C</w:t>
            </w:r>
            <w:r w:rsidRPr="00480676">
              <w:rPr>
                <w:rFonts w:ascii="Corbel" w:hAnsi="Corbel"/>
              </w:rPr>
              <w:t>ompare and give reasons for variations in how components function, including the</w:t>
            </w:r>
          </w:p>
          <w:p w:rsidR="00530537" w:rsidRPr="00480676" w:rsidRDefault="00530537" w:rsidP="00480676">
            <w:pPr>
              <w:pStyle w:val="ListParagraph"/>
              <w:rPr>
                <w:rFonts w:ascii="Corbel" w:hAnsi="Corbel"/>
              </w:rPr>
            </w:pPr>
            <w:proofErr w:type="gramStart"/>
            <w:r w:rsidRPr="00480676">
              <w:rPr>
                <w:rFonts w:ascii="Corbel" w:hAnsi="Corbel"/>
              </w:rPr>
              <w:t>brightness</w:t>
            </w:r>
            <w:proofErr w:type="gramEnd"/>
            <w:r w:rsidRPr="00480676">
              <w:rPr>
                <w:rFonts w:ascii="Corbel" w:hAnsi="Corbel"/>
              </w:rPr>
              <w:t xml:space="preserve"> of bulbs, the loudness of buzzers and the on/off position of switches</w:t>
            </w:r>
            <w:r>
              <w:rPr>
                <w:rFonts w:ascii="Corbel" w:hAnsi="Corbel"/>
              </w:rPr>
              <w:t>.</w:t>
            </w:r>
          </w:p>
          <w:p w:rsidR="00530537" w:rsidRPr="00BA0DC4" w:rsidRDefault="00530537" w:rsidP="00480676">
            <w:pPr>
              <w:numPr>
                <w:ilvl w:val="0"/>
                <w:numId w:val="1"/>
              </w:numPr>
              <w:rPr>
                <w:rFonts w:ascii="Corbel" w:hAnsi="Corbel"/>
              </w:rPr>
            </w:pPr>
            <w:r>
              <w:rPr>
                <w:rFonts w:ascii="Corbel" w:hAnsi="Corbel"/>
              </w:rPr>
              <w:t>U</w:t>
            </w:r>
            <w:r w:rsidRPr="00480676">
              <w:rPr>
                <w:rFonts w:ascii="Corbel" w:hAnsi="Corbel"/>
              </w:rPr>
              <w:t xml:space="preserve">se recognised symbols when representing a simple circuit in a diagram. </w:t>
            </w:r>
          </w:p>
        </w:tc>
        <w:tc>
          <w:tcPr>
            <w:tcW w:w="5844" w:type="dxa"/>
            <w:gridSpan w:val="2"/>
            <w:shd w:val="clear" w:color="auto" w:fill="C4BC96" w:themeFill="background2" w:themeFillShade="BF"/>
            <w:vAlign w:val="center"/>
          </w:tcPr>
          <w:p w:rsidR="00530537" w:rsidRDefault="00530537" w:rsidP="00530537">
            <w:pPr>
              <w:jc w:val="center"/>
              <w:rPr>
                <w:rFonts w:ascii="Corbel" w:hAnsi="Corbel"/>
              </w:rPr>
            </w:pPr>
          </w:p>
          <w:p w:rsidR="00530537" w:rsidRPr="00530537" w:rsidRDefault="00530537" w:rsidP="00530537">
            <w:pPr>
              <w:jc w:val="center"/>
              <w:rPr>
                <w:rFonts w:ascii="Corbel" w:hAnsi="Corbel"/>
              </w:rPr>
            </w:pPr>
            <w:r>
              <w:rPr>
                <w:rFonts w:ascii="Corbel" w:hAnsi="Corbel"/>
              </w:rPr>
              <w:t>In this unit the children shall be learning about l</w:t>
            </w:r>
            <w:r w:rsidRPr="00530537">
              <w:rPr>
                <w:rFonts w:ascii="Corbel" w:hAnsi="Corbel"/>
              </w:rPr>
              <w:t>ight</w:t>
            </w:r>
            <w:r>
              <w:rPr>
                <w:rFonts w:ascii="Corbel" w:hAnsi="Corbel"/>
              </w:rPr>
              <w:t>:</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Recognise that light appears to travel in straight lines.</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Use the idea that light travels in straight lines to explain that objects are seen because they give out or reflect light into the eye.</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Explain that we see things because light travels from light sources to our eyes or from light sources to objects and then to our eyes.</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Use the idea that light travels in straight lines to explain why shadows have the same shape as the objects that cast them.</w:t>
            </w:r>
          </w:p>
          <w:p w:rsidR="00530537" w:rsidRPr="00F22C11" w:rsidRDefault="00530537" w:rsidP="00480676">
            <w:pPr>
              <w:pStyle w:val="ListParagraph"/>
              <w:rPr>
                <w:rFonts w:ascii="Corbel" w:hAnsi="Corbel"/>
              </w:rPr>
            </w:pPr>
          </w:p>
        </w:tc>
      </w:tr>
      <w:tr w:rsidR="002067C9" w:rsidTr="004D0691">
        <w:tc>
          <w:tcPr>
            <w:tcW w:w="2376" w:type="dxa"/>
            <w:shd w:val="clear" w:color="auto" w:fill="FBD4B4" w:themeFill="accent6" w:themeFillTint="66"/>
            <w:vAlign w:val="center"/>
          </w:tcPr>
          <w:p w:rsidR="002067C9" w:rsidRPr="00BA0DC4" w:rsidRDefault="002067C9" w:rsidP="002067C9">
            <w:pPr>
              <w:jc w:val="center"/>
              <w:rPr>
                <w:rFonts w:ascii="Corbel" w:hAnsi="Corbel"/>
                <w:b/>
                <w:u w:val="single"/>
              </w:rPr>
            </w:pPr>
            <w:r w:rsidRPr="00BA0DC4">
              <w:rPr>
                <w:rFonts w:ascii="Corbel" w:hAnsi="Corbel"/>
                <w:b/>
                <w:u w:val="single"/>
              </w:rPr>
              <w:t>Computing</w:t>
            </w:r>
          </w:p>
        </w:tc>
        <w:tc>
          <w:tcPr>
            <w:tcW w:w="5954" w:type="dxa"/>
            <w:gridSpan w:val="2"/>
            <w:shd w:val="clear" w:color="auto" w:fill="FBD4B4" w:themeFill="accent6" w:themeFillTint="66"/>
            <w:vAlign w:val="center"/>
          </w:tcPr>
          <w:p w:rsidR="002067C9" w:rsidRPr="00BA0DC4" w:rsidRDefault="002067C9" w:rsidP="00480676">
            <w:pPr>
              <w:rPr>
                <w:rFonts w:ascii="Corbel" w:hAnsi="Corbel"/>
              </w:rPr>
            </w:pPr>
            <w:r>
              <w:rPr>
                <w:rFonts w:ascii="Corbel" w:hAnsi="Corbel"/>
              </w:rPr>
              <w:t xml:space="preserve">In this unit the children will be </w:t>
            </w:r>
            <w:r w:rsidR="00480676">
              <w:rPr>
                <w:rFonts w:ascii="Corbel" w:hAnsi="Corbel"/>
              </w:rPr>
              <w:t>creating computer programs (algorithms) in order to control a Lego construction. The children will be using the Lego ‘We-do’ software.</w:t>
            </w:r>
          </w:p>
        </w:tc>
        <w:tc>
          <w:tcPr>
            <w:tcW w:w="5844" w:type="dxa"/>
            <w:gridSpan w:val="2"/>
            <w:shd w:val="clear" w:color="auto" w:fill="FBD4B4" w:themeFill="accent6" w:themeFillTint="66"/>
            <w:vAlign w:val="center"/>
          </w:tcPr>
          <w:p w:rsidR="002067C9" w:rsidRPr="00BA0DC4" w:rsidRDefault="00480676" w:rsidP="004B167D">
            <w:pPr>
              <w:jc w:val="center"/>
              <w:rPr>
                <w:rFonts w:ascii="Corbel" w:hAnsi="Corbel"/>
              </w:rPr>
            </w:pPr>
            <w:r>
              <w:rPr>
                <w:rFonts w:ascii="Corbel" w:hAnsi="Corbel"/>
              </w:rPr>
              <w:t xml:space="preserve">The children will be </w:t>
            </w:r>
            <w:r w:rsidR="004B167D">
              <w:rPr>
                <w:rFonts w:ascii="Corbel" w:hAnsi="Corbel"/>
              </w:rPr>
              <w:t xml:space="preserve">searching for information on the internet to help them research a project on a chosen South American country. </w:t>
            </w:r>
          </w:p>
        </w:tc>
      </w:tr>
      <w:tr w:rsidR="004B167D" w:rsidTr="004D0691">
        <w:tc>
          <w:tcPr>
            <w:tcW w:w="2376" w:type="dxa"/>
            <w:shd w:val="clear" w:color="auto" w:fill="D9D9D9" w:themeFill="background1" w:themeFillShade="D9"/>
            <w:vAlign w:val="center"/>
          </w:tcPr>
          <w:p w:rsidR="004B167D" w:rsidRPr="00BA0DC4" w:rsidRDefault="004B167D" w:rsidP="002067C9">
            <w:pPr>
              <w:jc w:val="center"/>
              <w:rPr>
                <w:rFonts w:ascii="Corbel" w:hAnsi="Corbel"/>
                <w:b/>
                <w:u w:val="single"/>
              </w:rPr>
            </w:pPr>
            <w:r w:rsidRPr="00BA0DC4">
              <w:rPr>
                <w:rFonts w:ascii="Corbel" w:hAnsi="Corbel"/>
                <w:b/>
                <w:u w:val="single"/>
              </w:rPr>
              <w:t>History/Geography</w:t>
            </w:r>
          </w:p>
        </w:tc>
        <w:tc>
          <w:tcPr>
            <w:tcW w:w="5954" w:type="dxa"/>
            <w:gridSpan w:val="2"/>
            <w:shd w:val="clear" w:color="auto" w:fill="auto"/>
            <w:vAlign w:val="center"/>
          </w:tcPr>
          <w:p w:rsidR="004B167D" w:rsidRDefault="004B167D" w:rsidP="004B167D">
            <w:pPr>
              <w:jc w:val="center"/>
              <w:rPr>
                <w:rFonts w:ascii="Corbel" w:hAnsi="Corbel"/>
                <w:b/>
                <w:u w:val="single"/>
              </w:rPr>
            </w:pPr>
            <w:r w:rsidRPr="00F67999">
              <w:rPr>
                <w:rFonts w:ascii="Corbel" w:hAnsi="Corbel"/>
                <w:b/>
                <w:u w:val="single"/>
              </w:rPr>
              <w:t>World War Two.</w:t>
            </w:r>
          </w:p>
          <w:p w:rsidR="004B167D" w:rsidRPr="00F67999" w:rsidRDefault="004B167D" w:rsidP="004B167D">
            <w:pPr>
              <w:rPr>
                <w:rFonts w:ascii="Corbel" w:hAnsi="Corbel"/>
              </w:rPr>
            </w:pPr>
          </w:p>
          <w:p w:rsidR="004B167D" w:rsidRDefault="004B167D" w:rsidP="004B167D">
            <w:pPr>
              <w:rPr>
                <w:rFonts w:ascii="Corbel" w:hAnsi="Corbel"/>
              </w:rPr>
            </w:pPr>
            <w:r w:rsidRPr="00F67999">
              <w:rPr>
                <w:rFonts w:ascii="Corbel" w:hAnsi="Corbel"/>
              </w:rPr>
              <w:t xml:space="preserve">Within this unit, </w:t>
            </w:r>
            <w:r>
              <w:rPr>
                <w:rFonts w:ascii="Corbel" w:hAnsi="Corbel"/>
              </w:rPr>
              <w:t xml:space="preserve">the </w:t>
            </w:r>
            <w:r w:rsidRPr="00F67999">
              <w:rPr>
                <w:rFonts w:ascii="Corbel" w:hAnsi="Corbel"/>
              </w:rPr>
              <w:t xml:space="preserve">children </w:t>
            </w:r>
            <w:r>
              <w:rPr>
                <w:rFonts w:ascii="Corbel" w:hAnsi="Corbel"/>
              </w:rPr>
              <w:t>will learn:</w:t>
            </w:r>
          </w:p>
          <w:p w:rsidR="004B167D" w:rsidRPr="00F67999" w:rsidRDefault="004B167D" w:rsidP="004B167D">
            <w:pPr>
              <w:pStyle w:val="ListParagraph"/>
              <w:numPr>
                <w:ilvl w:val="0"/>
                <w:numId w:val="2"/>
              </w:numPr>
              <w:rPr>
                <w:rFonts w:ascii="Corbel" w:hAnsi="Corbel"/>
              </w:rPr>
            </w:pPr>
            <w:r>
              <w:rPr>
                <w:rFonts w:ascii="Corbel" w:hAnsi="Corbel"/>
              </w:rPr>
              <w:t>W</w:t>
            </w:r>
            <w:r w:rsidRPr="00F67999">
              <w:rPr>
                <w:rFonts w:ascii="Corbel" w:hAnsi="Corbel"/>
              </w:rPr>
              <w:t xml:space="preserve">hat it was like to </w:t>
            </w:r>
            <w:r>
              <w:rPr>
                <w:rFonts w:ascii="Corbel" w:hAnsi="Corbel"/>
              </w:rPr>
              <w:t>be a child in Britain during World War Two.</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how the government tried to protect children during the war</w:t>
            </w:r>
            <w:r>
              <w:rPr>
                <w:rFonts w:ascii="Corbel" w:hAnsi="Corbel"/>
              </w:rPr>
              <w:t>.</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importance of significant events in W</w:t>
            </w:r>
            <w:r>
              <w:rPr>
                <w:rFonts w:ascii="Corbel" w:hAnsi="Corbel"/>
              </w:rPr>
              <w:t>orld War Two.</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importance of certain individuals in these events</w:t>
            </w:r>
            <w:r>
              <w:rPr>
                <w:rFonts w:ascii="Corbel" w:hAnsi="Corbel"/>
              </w:rPr>
              <w:t>.</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important role that new technology played in winning the Battle of Britain</w:t>
            </w:r>
            <w:r>
              <w:rPr>
                <w:rFonts w:ascii="Corbel" w:hAnsi="Corbel"/>
              </w:rPr>
              <w:t>.</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important role that women played in this part of the war</w:t>
            </w:r>
            <w:r>
              <w:rPr>
                <w:rFonts w:ascii="Corbel" w:hAnsi="Corbel"/>
              </w:rPr>
              <w:t>.</w:t>
            </w:r>
          </w:p>
          <w:p w:rsidR="004B167D" w:rsidRPr="00BA0DC4" w:rsidRDefault="004B167D" w:rsidP="002067C9">
            <w:pPr>
              <w:jc w:val="center"/>
              <w:rPr>
                <w:rFonts w:ascii="Corbel" w:hAnsi="Corbel"/>
              </w:rPr>
            </w:pPr>
          </w:p>
        </w:tc>
        <w:tc>
          <w:tcPr>
            <w:tcW w:w="5844" w:type="dxa"/>
            <w:gridSpan w:val="2"/>
            <w:shd w:val="clear" w:color="auto" w:fill="D9D9D9" w:themeFill="background1" w:themeFillShade="D9"/>
            <w:vAlign w:val="center"/>
          </w:tcPr>
          <w:p w:rsidR="004B167D" w:rsidRDefault="004B167D" w:rsidP="004B167D">
            <w:pPr>
              <w:pStyle w:val="ListParagraph"/>
              <w:ind w:left="862"/>
              <w:jc w:val="center"/>
              <w:rPr>
                <w:rFonts w:ascii="Corbel" w:hAnsi="Corbel"/>
                <w:b/>
                <w:u w:val="single"/>
              </w:rPr>
            </w:pPr>
            <w:r>
              <w:rPr>
                <w:rFonts w:ascii="Corbel" w:hAnsi="Corbel"/>
                <w:b/>
                <w:u w:val="single"/>
              </w:rPr>
              <w:t>South America.</w:t>
            </w:r>
          </w:p>
          <w:p w:rsidR="004B167D" w:rsidRDefault="004B167D" w:rsidP="004B167D">
            <w:pPr>
              <w:pStyle w:val="ListParagraph"/>
              <w:ind w:left="176"/>
              <w:rPr>
                <w:rFonts w:ascii="Corbel" w:hAnsi="Corbel"/>
              </w:rPr>
            </w:pPr>
            <w:r>
              <w:rPr>
                <w:rFonts w:ascii="Corbel" w:hAnsi="Corbel"/>
              </w:rPr>
              <w:t>The pupils will identify geographical similarities and differences (through the study of human and physical geography) of a region of the United Kingdom and a region in South America.</w:t>
            </w:r>
          </w:p>
          <w:p w:rsidR="004B167D" w:rsidRPr="00BA0DC4" w:rsidRDefault="004B167D" w:rsidP="004B167D">
            <w:pPr>
              <w:jc w:val="center"/>
              <w:rPr>
                <w:rFonts w:ascii="Corbel" w:hAnsi="Corbel"/>
              </w:rPr>
            </w:pPr>
            <w:r>
              <w:rPr>
                <w:rFonts w:ascii="Corbel" w:hAnsi="Corbel"/>
              </w:rPr>
              <w:t>They will also describe and understand key aspects of physical geography, including: climate zones, biomes and vegetation belts, rivers, mountains, volcanoes and earthquakes, and the water cycle.</w:t>
            </w:r>
          </w:p>
        </w:tc>
      </w:tr>
      <w:tr w:rsidR="00452536" w:rsidTr="00452536">
        <w:tc>
          <w:tcPr>
            <w:tcW w:w="2376" w:type="dxa"/>
            <w:shd w:val="clear" w:color="auto" w:fill="E0ED93"/>
            <w:vAlign w:val="center"/>
          </w:tcPr>
          <w:p w:rsidR="00452536" w:rsidRPr="00BA0DC4" w:rsidRDefault="00452536" w:rsidP="002067C9">
            <w:pPr>
              <w:jc w:val="center"/>
              <w:rPr>
                <w:rFonts w:ascii="Corbel" w:hAnsi="Corbel"/>
                <w:b/>
                <w:u w:val="single"/>
              </w:rPr>
            </w:pPr>
            <w:r w:rsidRPr="00BA0DC4">
              <w:rPr>
                <w:rFonts w:ascii="Corbel" w:hAnsi="Corbel"/>
                <w:b/>
                <w:u w:val="single"/>
              </w:rPr>
              <w:t>Art</w:t>
            </w:r>
          </w:p>
        </w:tc>
        <w:tc>
          <w:tcPr>
            <w:tcW w:w="5954" w:type="dxa"/>
            <w:gridSpan w:val="2"/>
            <w:shd w:val="clear" w:color="auto" w:fill="E0ED93"/>
            <w:vAlign w:val="center"/>
          </w:tcPr>
          <w:p w:rsidR="00452536" w:rsidRDefault="00452536" w:rsidP="004B167D">
            <w:pPr>
              <w:jc w:val="center"/>
              <w:rPr>
                <w:rFonts w:ascii="Corbel" w:hAnsi="Corbel"/>
              </w:rPr>
            </w:pPr>
            <w:r>
              <w:rPr>
                <w:rFonts w:ascii="Corbel" w:hAnsi="Corbel"/>
              </w:rPr>
              <w:t>The children will be studying the importance and impact of wartime posters. They will design their own posters, reflecting the style and content of the originals.</w:t>
            </w:r>
          </w:p>
          <w:p w:rsidR="00452536" w:rsidRDefault="00452536" w:rsidP="004B167D">
            <w:pPr>
              <w:jc w:val="center"/>
              <w:rPr>
                <w:rFonts w:ascii="Corbel" w:hAnsi="Corbel"/>
              </w:rPr>
            </w:pPr>
            <w:r>
              <w:rPr>
                <w:rFonts w:ascii="Corbel" w:hAnsi="Corbel"/>
              </w:rPr>
              <w:t>They will also be creating effective World War Two pictures, using texture and shading in their pictures to convey emotion and atmosphere.</w:t>
            </w: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Pr="00BA0DC4" w:rsidRDefault="00452536" w:rsidP="00245515">
            <w:pPr>
              <w:jc w:val="center"/>
              <w:rPr>
                <w:rFonts w:ascii="Corbel" w:hAnsi="Corbel"/>
              </w:rPr>
            </w:pPr>
          </w:p>
        </w:tc>
        <w:tc>
          <w:tcPr>
            <w:tcW w:w="5844" w:type="dxa"/>
            <w:gridSpan w:val="2"/>
            <w:tcBorders>
              <w:bottom w:val="single" w:sz="4" w:space="0" w:color="auto"/>
            </w:tcBorders>
            <w:shd w:val="clear" w:color="auto" w:fill="C2D69B" w:themeFill="accent3" w:themeFillTint="99"/>
            <w:vAlign w:val="center"/>
          </w:tcPr>
          <w:p w:rsidR="00452536" w:rsidRDefault="00452536" w:rsidP="00452536">
            <w:pPr>
              <w:jc w:val="center"/>
              <w:rPr>
                <w:rFonts w:ascii="Corbel" w:hAnsi="Corbel"/>
              </w:rPr>
            </w:pPr>
            <w:r>
              <w:rPr>
                <w:rFonts w:ascii="Corbel" w:hAnsi="Corbel"/>
              </w:rPr>
              <w:t>The children will be studying the work of South American artist Beatriz Milhazes.</w:t>
            </w:r>
          </w:p>
          <w:p w:rsidR="00452536" w:rsidRDefault="00452536" w:rsidP="00452536">
            <w:pPr>
              <w:jc w:val="center"/>
              <w:rPr>
                <w:rFonts w:ascii="Corbel" w:hAnsi="Corbel"/>
              </w:rPr>
            </w:pPr>
            <w:proofErr w:type="spellStart"/>
            <w:r>
              <w:rPr>
                <w:rFonts w:ascii="Corbel" w:hAnsi="Corbel"/>
              </w:rPr>
              <w:t>Milhazes</w:t>
            </w:r>
            <w:proofErr w:type="spellEnd"/>
            <w:r>
              <w:rPr>
                <w:rFonts w:ascii="Corbel" w:hAnsi="Corbel"/>
              </w:rPr>
              <w:t xml:space="preserve"> is a </w:t>
            </w:r>
            <w:r w:rsidRPr="00452536">
              <w:rPr>
                <w:rFonts w:ascii="Corbel" w:hAnsi="Corbel"/>
              </w:rPr>
              <w:t>collage artist and painter who us</w:t>
            </w:r>
            <w:bookmarkStart w:id="0" w:name="_GoBack"/>
            <w:bookmarkEnd w:id="0"/>
            <w:r w:rsidRPr="00452536">
              <w:rPr>
                <w:rFonts w:ascii="Corbel" w:hAnsi="Corbel"/>
              </w:rPr>
              <w:t>es very colourful materials to create pictures.</w:t>
            </w:r>
          </w:p>
          <w:p w:rsidR="00452536" w:rsidRDefault="00452536" w:rsidP="00452536">
            <w:pPr>
              <w:jc w:val="center"/>
              <w:rPr>
                <w:rFonts w:ascii="Corbel" w:hAnsi="Corbel"/>
              </w:rPr>
            </w:pPr>
            <w:r w:rsidRPr="00452536">
              <w:rPr>
                <w:rFonts w:ascii="Corbel" w:hAnsi="Corbel"/>
              </w:rPr>
              <w:t>She is influenced by the tropical flowers and plants near her home in Brazil, and also the carnivals and culture of Brazil</w:t>
            </w:r>
            <w:r>
              <w:rPr>
                <w:rFonts w:ascii="Corbel" w:hAnsi="Corbel"/>
              </w:rPr>
              <w:t>.</w:t>
            </w:r>
          </w:p>
          <w:p w:rsidR="00452536" w:rsidRPr="00452536" w:rsidRDefault="00452536" w:rsidP="00452536">
            <w:pPr>
              <w:jc w:val="center"/>
              <w:rPr>
                <w:rFonts w:ascii="Corbel" w:hAnsi="Corbel"/>
              </w:rPr>
            </w:pPr>
            <w:r>
              <w:rPr>
                <w:rFonts w:ascii="Corbel" w:hAnsi="Corbel"/>
              </w:rPr>
              <w:t xml:space="preserve">The children will be using print-making and painting skills as they create their own collages in the style of </w:t>
            </w:r>
            <w:proofErr w:type="spellStart"/>
            <w:r>
              <w:rPr>
                <w:rFonts w:ascii="Corbel" w:hAnsi="Corbel"/>
              </w:rPr>
              <w:t>Milhazes</w:t>
            </w:r>
            <w:proofErr w:type="spellEnd"/>
            <w:r>
              <w:rPr>
                <w:rFonts w:ascii="Corbel" w:hAnsi="Corbel"/>
              </w:rPr>
              <w:t xml:space="preserve">. </w:t>
            </w:r>
          </w:p>
          <w:p w:rsidR="00452536" w:rsidRDefault="00452536" w:rsidP="00245515">
            <w:pPr>
              <w:jc w:val="center"/>
              <w:rPr>
                <w:rFonts w:ascii="Corbel" w:hAnsi="Corbel"/>
              </w:rPr>
            </w:pPr>
          </w:p>
          <w:p w:rsidR="00452536" w:rsidRPr="00BA0DC4" w:rsidRDefault="00452536" w:rsidP="00245515">
            <w:pPr>
              <w:jc w:val="center"/>
              <w:rPr>
                <w:rFonts w:ascii="Corbel" w:hAnsi="Corbel"/>
              </w:rPr>
            </w:pPr>
          </w:p>
        </w:tc>
      </w:tr>
      <w:tr w:rsidR="00530537" w:rsidTr="00452536">
        <w:tc>
          <w:tcPr>
            <w:tcW w:w="2376" w:type="dxa"/>
            <w:shd w:val="clear" w:color="auto" w:fill="EBC06B"/>
            <w:vAlign w:val="center"/>
          </w:tcPr>
          <w:p w:rsidR="00530537" w:rsidRDefault="00530537" w:rsidP="002067C9">
            <w:pPr>
              <w:jc w:val="center"/>
              <w:rPr>
                <w:rFonts w:ascii="Corbel" w:hAnsi="Corbel"/>
                <w:b/>
                <w:u w:val="single"/>
              </w:rPr>
            </w:pPr>
          </w:p>
          <w:p w:rsidR="00530537" w:rsidRDefault="00530537" w:rsidP="002067C9">
            <w:pPr>
              <w:jc w:val="center"/>
              <w:rPr>
                <w:rFonts w:ascii="Corbel" w:hAnsi="Corbel"/>
                <w:b/>
                <w:u w:val="single"/>
              </w:rPr>
            </w:pPr>
          </w:p>
          <w:p w:rsidR="00530537" w:rsidRPr="00BA0DC4" w:rsidRDefault="00530537" w:rsidP="002067C9">
            <w:pPr>
              <w:jc w:val="center"/>
              <w:rPr>
                <w:rFonts w:ascii="Corbel" w:hAnsi="Corbel"/>
                <w:b/>
                <w:u w:val="single"/>
              </w:rPr>
            </w:pPr>
            <w:r w:rsidRPr="00BA0DC4">
              <w:rPr>
                <w:rFonts w:ascii="Corbel" w:hAnsi="Corbel"/>
                <w:b/>
                <w:u w:val="single"/>
              </w:rPr>
              <w:t>Design and Technology</w:t>
            </w:r>
          </w:p>
        </w:tc>
        <w:tc>
          <w:tcPr>
            <w:tcW w:w="5954" w:type="dxa"/>
            <w:gridSpan w:val="2"/>
            <w:shd w:val="clear" w:color="auto" w:fill="000000" w:themeFill="text1"/>
            <w:vAlign w:val="center"/>
          </w:tcPr>
          <w:p w:rsidR="00530537" w:rsidRDefault="00530537" w:rsidP="00EC2A4F">
            <w:pPr>
              <w:jc w:val="center"/>
              <w:rPr>
                <w:rFonts w:ascii="Corbel" w:hAnsi="Corbel"/>
              </w:rPr>
            </w:pPr>
          </w:p>
          <w:p w:rsidR="00530537" w:rsidRPr="00BA0DC4" w:rsidRDefault="00530537" w:rsidP="002067C9">
            <w:pPr>
              <w:jc w:val="center"/>
              <w:rPr>
                <w:rFonts w:ascii="Corbel" w:hAnsi="Corbel"/>
              </w:rPr>
            </w:pPr>
          </w:p>
        </w:tc>
        <w:tc>
          <w:tcPr>
            <w:tcW w:w="5844" w:type="dxa"/>
            <w:gridSpan w:val="2"/>
            <w:tcBorders>
              <w:bottom w:val="nil"/>
            </w:tcBorders>
            <w:shd w:val="clear" w:color="auto" w:fill="000000" w:themeFill="text1"/>
            <w:vAlign w:val="center"/>
          </w:tcPr>
          <w:p w:rsidR="00530537" w:rsidRDefault="00530537" w:rsidP="002067C9">
            <w:pPr>
              <w:jc w:val="center"/>
              <w:rPr>
                <w:rFonts w:ascii="Corbel" w:hAnsi="Corbel"/>
              </w:rPr>
            </w:pPr>
          </w:p>
          <w:p w:rsidR="00530537" w:rsidRDefault="00530537" w:rsidP="002067C9">
            <w:pPr>
              <w:jc w:val="center"/>
              <w:rPr>
                <w:rFonts w:ascii="Corbel" w:hAnsi="Corbel"/>
              </w:rPr>
            </w:pPr>
          </w:p>
          <w:p w:rsidR="00530537" w:rsidRPr="00BA0DC4" w:rsidRDefault="00530537" w:rsidP="00452536">
            <w:pPr>
              <w:jc w:val="center"/>
              <w:rPr>
                <w:rFonts w:ascii="Corbel" w:hAnsi="Corbel"/>
              </w:rPr>
            </w:pPr>
          </w:p>
        </w:tc>
      </w:tr>
      <w:tr w:rsidR="002067C9" w:rsidTr="005D46B9">
        <w:tc>
          <w:tcPr>
            <w:tcW w:w="2376" w:type="dxa"/>
            <w:shd w:val="clear" w:color="auto" w:fill="F8BEE1"/>
            <w:vAlign w:val="center"/>
          </w:tcPr>
          <w:p w:rsidR="002067C9" w:rsidRPr="00BA0DC4" w:rsidRDefault="002067C9" w:rsidP="002067C9">
            <w:pPr>
              <w:jc w:val="center"/>
              <w:rPr>
                <w:rFonts w:ascii="Corbel" w:hAnsi="Corbel"/>
                <w:b/>
                <w:u w:val="single"/>
              </w:rPr>
            </w:pPr>
            <w:r w:rsidRPr="00BA0DC4">
              <w:rPr>
                <w:rFonts w:ascii="Corbel" w:hAnsi="Corbel"/>
                <w:b/>
                <w:u w:val="single"/>
              </w:rPr>
              <w:t>Music</w:t>
            </w:r>
          </w:p>
        </w:tc>
        <w:tc>
          <w:tcPr>
            <w:tcW w:w="5954" w:type="dxa"/>
            <w:gridSpan w:val="2"/>
            <w:shd w:val="clear" w:color="auto" w:fill="F8BEE1"/>
            <w:vAlign w:val="center"/>
          </w:tcPr>
          <w:p w:rsidR="002067C9" w:rsidRPr="00BA0DC4" w:rsidRDefault="00BF11F9" w:rsidP="00A55436">
            <w:pPr>
              <w:ind w:left="720" w:hanging="720"/>
              <w:jc w:val="center"/>
              <w:rPr>
                <w:rFonts w:ascii="Corbel" w:hAnsi="Corbel"/>
              </w:rPr>
            </w:pPr>
            <w:r>
              <w:rPr>
                <w:rFonts w:ascii="Corbel" w:hAnsi="Corbel"/>
              </w:rPr>
              <w:t xml:space="preserve">The children will be listening to and appraising </w:t>
            </w:r>
            <w:r w:rsidR="00A55436">
              <w:rPr>
                <w:rFonts w:ascii="Corbel" w:hAnsi="Corbel"/>
              </w:rPr>
              <w:t xml:space="preserve">popular music from WW2. They will reflect upon why music was important o people during the war. They will also be composing their own music, linked to the theme of WW2. </w:t>
            </w:r>
            <w:r>
              <w:rPr>
                <w:rFonts w:ascii="Corbel" w:hAnsi="Corbel"/>
              </w:rPr>
              <w:t xml:space="preserve"> </w:t>
            </w:r>
            <w:r w:rsidR="002067C9">
              <w:rPr>
                <w:rFonts w:ascii="Corbel" w:hAnsi="Corbel"/>
              </w:rPr>
              <w:t xml:space="preserve"> </w:t>
            </w:r>
          </w:p>
        </w:tc>
        <w:tc>
          <w:tcPr>
            <w:tcW w:w="5844" w:type="dxa"/>
            <w:gridSpan w:val="2"/>
            <w:shd w:val="clear" w:color="auto" w:fill="F8BEE1"/>
            <w:vAlign w:val="center"/>
          </w:tcPr>
          <w:p w:rsidR="00530537" w:rsidRPr="00530537" w:rsidRDefault="00530537" w:rsidP="00530537">
            <w:pPr>
              <w:jc w:val="center"/>
              <w:rPr>
                <w:rFonts w:ascii="Corbel" w:hAnsi="Corbel"/>
              </w:rPr>
            </w:pPr>
            <w:r w:rsidRPr="00530537">
              <w:rPr>
                <w:rFonts w:ascii="Corbel" w:hAnsi="Corbel"/>
              </w:rPr>
              <w:t>Benjamin Britten</w:t>
            </w:r>
          </w:p>
          <w:p w:rsidR="002067C9" w:rsidRPr="00BA0DC4" w:rsidRDefault="00530537" w:rsidP="00530537">
            <w:pPr>
              <w:jc w:val="center"/>
              <w:rPr>
                <w:rFonts w:ascii="Corbel" w:hAnsi="Corbel"/>
              </w:rPr>
            </w:pPr>
            <w:r>
              <w:rPr>
                <w:rFonts w:ascii="Corbel" w:hAnsi="Corbel"/>
              </w:rPr>
              <w:t xml:space="preserve">The children will be studying the work of one of Britain’s foremost composers, Sir Benjamin Britten. In particular, they will learn one of his most popular works, </w:t>
            </w:r>
            <w:proofErr w:type="gramStart"/>
            <w:r>
              <w:rPr>
                <w:rFonts w:ascii="Corbel" w:hAnsi="Corbel"/>
              </w:rPr>
              <w:t xml:space="preserve">‘ </w:t>
            </w:r>
            <w:r w:rsidRPr="00530537">
              <w:rPr>
                <w:rFonts w:ascii="Corbel" w:hAnsi="Corbel"/>
              </w:rPr>
              <w:t>A</w:t>
            </w:r>
            <w:proofErr w:type="gramEnd"/>
            <w:r w:rsidRPr="00530537">
              <w:rPr>
                <w:rFonts w:ascii="Corbel" w:hAnsi="Corbel"/>
              </w:rPr>
              <w:t xml:space="preserve"> New Year Carol</w:t>
            </w:r>
            <w:r>
              <w:rPr>
                <w:rFonts w:ascii="Corbel" w:hAnsi="Corbel"/>
              </w:rPr>
              <w:t>’.</w:t>
            </w:r>
          </w:p>
        </w:tc>
      </w:tr>
      <w:tr w:rsidR="00BF11F9" w:rsidTr="004D0691">
        <w:tc>
          <w:tcPr>
            <w:tcW w:w="2376" w:type="dxa"/>
            <w:shd w:val="clear" w:color="auto" w:fill="D0AFFB"/>
            <w:vAlign w:val="center"/>
          </w:tcPr>
          <w:p w:rsidR="00BF11F9" w:rsidRPr="00BA0DC4" w:rsidRDefault="00BF11F9" w:rsidP="002067C9">
            <w:pPr>
              <w:jc w:val="center"/>
              <w:rPr>
                <w:rFonts w:ascii="Corbel" w:hAnsi="Corbel"/>
                <w:b/>
                <w:u w:val="single"/>
              </w:rPr>
            </w:pPr>
            <w:r w:rsidRPr="00BA0DC4">
              <w:rPr>
                <w:rFonts w:ascii="Corbel" w:hAnsi="Corbel"/>
                <w:b/>
                <w:u w:val="single"/>
              </w:rPr>
              <w:t>PE/Games</w:t>
            </w:r>
          </w:p>
        </w:tc>
        <w:tc>
          <w:tcPr>
            <w:tcW w:w="5954" w:type="dxa"/>
            <w:gridSpan w:val="2"/>
            <w:shd w:val="clear" w:color="auto" w:fill="D0AFFB"/>
            <w:vAlign w:val="center"/>
          </w:tcPr>
          <w:p w:rsidR="00BF11F9" w:rsidRPr="00BA0DC4" w:rsidRDefault="00BF11F9" w:rsidP="00BF11F9">
            <w:pPr>
              <w:jc w:val="both"/>
              <w:rPr>
                <w:rFonts w:ascii="Corbel" w:hAnsi="Corbel"/>
              </w:rPr>
            </w:pPr>
            <w:r>
              <w:rPr>
                <w:rFonts w:ascii="Corbel" w:hAnsi="Corbel"/>
              </w:rPr>
              <w:t>The children will focus on the fundamental skills of throwing, catching and balance.</w:t>
            </w:r>
          </w:p>
        </w:tc>
        <w:tc>
          <w:tcPr>
            <w:tcW w:w="5844" w:type="dxa"/>
            <w:gridSpan w:val="2"/>
            <w:shd w:val="clear" w:color="auto" w:fill="D0AFFB"/>
            <w:vAlign w:val="center"/>
          </w:tcPr>
          <w:p w:rsidR="00BF11F9" w:rsidRPr="00BA0DC4" w:rsidRDefault="00BF11F9" w:rsidP="002067C9">
            <w:pPr>
              <w:jc w:val="center"/>
              <w:rPr>
                <w:rFonts w:ascii="Corbel" w:hAnsi="Corbel"/>
              </w:rPr>
            </w:pPr>
            <w:r>
              <w:rPr>
                <w:rFonts w:ascii="Corbel" w:hAnsi="Corbel"/>
              </w:rPr>
              <w:t>The children will be learning the key technical and tactical skills required when pla</w:t>
            </w:r>
            <w:r w:rsidR="00B86791">
              <w:rPr>
                <w:rFonts w:ascii="Corbel" w:hAnsi="Corbel"/>
              </w:rPr>
              <w:t>ying basketball and hockey.</w:t>
            </w:r>
          </w:p>
        </w:tc>
      </w:tr>
      <w:tr w:rsidR="00B86791" w:rsidTr="009740E2">
        <w:tc>
          <w:tcPr>
            <w:tcW w:w="2376" w:type="dxa"/>
            <w:shd w:val="clear" w:color="auto" w:fill="98EDF6"/>
            <w:vAlign w:val="center"/>
          </w:tcPr>
          <w:p w:rsidR="00B86791" w:rsidRPr="00BA0DC4" w:rsidRDefault="00B86791" w:rsidP="002067C9">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B86791" w:rsidRDefault="00530537" w:rsidP="00B86791">
            <w:pPr>
              <w:jc w:val="center"/>
              <w:rPr>
                <w:rFonts w:ascii="Corbel" w:hAnsi="Corbel"/>
              </w:rPr>
            </w:pPr>
            <w:r>
              <w:rPr>
                <w:rFonts w:ascii="Corbel" w:hAnsi="Corbel"/>
              </w:rPr>
              <w:t xml:space="preserve">The children will be learning about the following </w:t>
            </w:r>
            <w:r w:rsidR="004D0691">
              <w:rPr>
                <w:rFonts w:ascii="Corbel" w:hAnsi="Corbel"/>
              </w:rPr>
              <w:t xml:space="preserve">topics: </w:t>
            </w:r>
            <w:r>
              <w:rPr>
                <w:rFonts w:ascii="Corbel" w:hAnsi="Corbel"/>
              </w:rPr>
              <w:t xml:space="preserve"> </w:t>
            </w:r>
          </w:p>
          <w:p w:rsidR="00B86791" w:rsidRPr="00BA0DC4" w:rsidRDefault="00A55436" w:rsidP="004D0691">
            <w:pPr>
              <w:jc w:val="center"/>
              <w:rPr>
                <w:rFonts w:ascii="Corbel" w:hAnsi="Corbel"/>
              </w:rPr>
            </w:pPr>
            <w:r>
              <w:rPr>
                <w:rFonts w:ascii="Corbel" w:hAnsi="Corbel"/>
              </w:rPr>
              <w:t>Wellbeing and Healthy Lifestyles.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E6010"/>
    <w:multiLevelType w:val="hybridMultilevel"/>
    <w:tmpl w:val="252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2067C9"/>
    <w:rsid w:val="00245515"/>
    <w:rsid w:val="00245E8A"/>
    <w:rsid w:val="002B1690"/>
    <w:rsid w:val="003E6D52"/>
    <w:rsid w:val="00424284"/>
    <w:rsid w:val="00452536"/>
    <w:rsid w:val="00480676"/>
    <w:rsid w:val="004B167D"/>
    <w:rsid w:val="004D0691"/>
    <w:rsid w:val="00530537"/>
    <w:rsid w:val="005D46B9"/>
    <w:rsid w:val="00930831"/>
    <w:rsid w:val="00A06552"/>
    <w:rsid w:val="00A55436"/>
    <w:rsid w:val="00B86791"/>
    <w:rsid w:val="00BA0DC4"/>
    <w:rsid w:val="00BF11F9"/>
    <w:rsid w:val="00C10D54"/>
    <w:rsid w:val="00D5775F"/>
    <w:rsid w:val="00EC2A4F"/>
    <w:rsid w:val="00F22C11"/>
    <w:rsid w:val="00F9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D06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5253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D06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525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29917">
      <w:bodyDiv w:val="1"/>
      <w:marLeft w:val="0"/>
      <w:marRight w:val="0"/>
      <w:marTop w:val="0"/>
      <w:marBottom w:val="0"/>
      <w:divBdr>
        <w:top w:val="none" w:sz="0" w:space="0" w:color="auto"/>
        <w:left w:val="none" w:sz="0" w:space="0" w:color="auto"/>
        <w:bottom w:val="none" w:sz="0" w:space="0" w:color="auto"/>
        <w:right w:val="none" w:sz="0" w:space="0" w:color="auto"/>
      </w:divBdr>
    </w:div>
    <w:div w:id="17447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AE25B5A5</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2018-10-18T08:43:00Z</dcterms:created>
  <dcterms:modified xsi:type="dcterms:W3CDTF">2018-10-18T08:43:00Z</dcterms:modified>
</cp:coreProperties>
</file>